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4">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5 (Management Charges and Information)</w:t>
      </w:r>
    </w:p>
    <w:p w:rsidR="00000000" w:rsidDel="00000000" w:rsidP="00000000" w:rsidRDefault="00000000" w:rsidRPr="00000000" w14:paraId="00000005">
      <w:pPr>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to provide management information to CCS</w:t>
      </w:r>
    </w:p>
    <w:p w:rsidR="00000000" w:rsidDel="00000000" w:rsidP="00000000" w:rsidRDefault="00000000" w:rsidRPr="00000000" w14:paraId="0000000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at no charge, provide timely, full, accurate and complete MI Reports to CCS which incorporate the data, in the correct format, required by the MI Reporting Template and such guidance that CCS may issue from time to time.  </w:t>
      </w:r>
    </w:p>
    <w:p w:rsidR="00000000" w:rsidDel="00000000" w:rsidP="00000000" w:rsidRDefault="00000000" w:rsidRPr="00000000" w14:paraId="0000000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w:t>
      </w:r>
      <w:r w:rsidDel="00000000" w:rsidR="00000000" w:rsidRPr="00000000">
        <w:rPr>
          <w:rFonts w:ascii="Arial" w:cs="Arial" w:eastAsia="Arial" w:hAnsi="Arial"/>
          <w:b w:val="1"/>
          <w:color w:val="000000"/>
          <w:sz w:val="24"/>
          <w:szCs w:val="24"/>
          <w:rtl w:val="0"/>
        </w:rPr>
        <w:t xml:space="preserve">MI Reporting Template</w:t>
      </w:r>
      <w:r w:rsidDel="00000000" w:rsidR="00000000" w:rsidRPr="00000000">
        <w:rPr>
          <w:rFonts w:ascii="Arial" w:cs="Arial" w:eastAsia="Arial" w:hAnsi="Arial"/>
          <w:color w:val="000000"/>
          <w:sz w:val="24"/>
          <w:szCs w:val="24"/>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tab/>
        <w:t xml:space="preserve">   Reporting period</w:t>
      </w:r>
    </w:p>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tabs>
          <w:tab w:val="left" w:leader="none" w:pos="142"/>
          <w:tab w:val="left" w:leader="none" w:pos="993"/>
        </w:tabs>
        <w:spacing w:before="120" w:lineRule="auto"/>
        <w:ind w:left="993" w:hanging="567"/>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2.1   </w:t>
      </w:r>
      <w:r w:rsidDel="00000000" w:rsidR="00000000" w:rsidRPr="00000000">
        <w:rPr>
          <w:rFonts w:ascii="Arial" w:cs="Arial" w:eastAsia="Arial" w:hAnsi="Arial"/>
          <w:b w:val="1"/>
          <w:color w:val="000000"/>
          <w:sz w:val="24"/>
          <w:szCs w:val="24"/>
          <w:rtl w:val="0"/>
        </w:rPr>
        <w:t xml:space="preserve">MI Reports</w:t>
      </w:r>
      <w:r w:rsidDel="00000000" w:rsidR="00000000" w:rsidRPr="00000000">
        <w:rPr>
          <w:rFonts w:ascii="Arial" w:cs="Arial" w:eastAsia="Arial" w:hAnsi="Arial"/>
          <w:color w:val="000000"/>
          <w:sz w:val="24"/>
          <w:szCs w:val="24"/>
          <w:rtl w:val="0"/>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Rule="auto"/>
        <w:ind w:left="993" w:hanging="633"/>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2.2</w:t>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1"/>
        <w:numPr>
          <w:ilvl w:val="0"/>
          <w:numId w:val="5"/>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Submitting the information</w:t>
      </w:r>
      <w:r w:rsidDel="00000000" w:rsidR="00000000" w:rsidRPr="00000000">
        <w:rPr>
          <w:rtl w:val="0"/>
        </w:rPr>
      </w:r>
    </w:p>
    <w:p w:rsidR="00000000" w:rsidDel="00000000" w:rsidP="00000000" w:rsidRDefault="00000000" w:rsidRPr="00000000" w14:paraId="0000000E">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 Reports shall be completed electronically and uploaded to the CCS data submission service available at: </w:t>
      </w:r>
      <w:hyperlink r:id="rId7">
        <w:r w:rsidDel="00000000" w:rsidR="00000000" w:rsidRPr="00000000">
          <w:rPr>
            <w:rFonts w:ascii="Arial" w:cs="Arial" w:eastAsia="Arial" w:hAnsi="Arial"/>
            <w:color w:val="0000ff"/>
            <w:sz w:val="24"/>
            <w:szCs w:val="24"/>
            <w:u w:val="single"/>
            <w:rtl w:val="0"/>
          </w:rPr>
          <w:t xml:space="preserve">https://www.reportmi.crowncommercial.gov.uk</w:t>
        </w:r>
      </w:hyperlink>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0F">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 Reports must be completed in pounds sterling unless CCS has given prior written consent to the use of another currency. </w:t>
      </w:r>
    </w:p>
    <w:p w:rsidR="00000000" w:rsidDel="00000000" w:rsidP="00000000" w:rsidRDefault="00000000" w:rsidRPr="00000000" w14:paraId="00000010">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may reasonably require that MI Reports be submitted by an alternative means such as email.  </w:t>
      </w:r>
    </w:p>
    <w:p w:rsidR="00000000" w:rsidDel="00000000" w:rsidP="00000000" w:rsidRDefault="00000000" w:rsidRPr="00000000" w14:paraId="00000011">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requested by CCS, the Supplier shall provide Management Information to a Buyer as specified by CCS.</w:t>
      </w:r>
    </w:p>
    <w:p w:rsidR="00000000" w:rsidDel="00000000" w:rsidP="00000000" w:rsidRDefault="00000000" w:rsidRPr="00000000" w14:paraId="00000012">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3.4.1 promptly after the Framework Start Date provide an e-mail and/or postal address to which CCS will send invoices for the Management Charge and monthly statements relating to the invoicing of the Management Charge;</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3.4.2 promptly after the Framework Start Date provide at least one contact name and contact details for the purposes of queries relating to either Management Information or invoicing; and</w:t>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3.4.3 immediately notify CCS of any changes to the details previously provided to CCS under this Paragraph 3.4.</w:t>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Complaints Procedure Requirements</w:t>
      </w:r>
    </w:p>
    <w:p w:rsidR="00000000" w:rsidDel="00000000" w:rsidP="00000000" w:rsidRDefault="00000000" w:rsidRPr="00000000" w14:paraId="0000001A">
      <w:pPr>
        <w:numPr>
          <w:ilvl w:val="0"/>
          <w:numId w:val="3"/>
        </w:numPr>
        <w:pBdr>
          <w:top w:space="0" w:sz="0" w:val="nil"/>
          <w:left w:space="0" w:sz="0" w:val="nil"/>
          <w:bottom w:space="0" w:sz="0" w:val="nil"/>
          <w:right w:space="0" w:sz="0" w:val="nil"/>
          <w:between w:space="0" w:sz="0" w:val="nil"/>
        </w:pBdr>
        <w:tabs>
          <w:tab w:val="left" w:leader="none" w:pos="1134"/>
        </w:tabs>
        <w:spacing w:after="120" w:before="12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provide CCS with a quarterly consolidated report for the duration of the Framework Contract capturing all Complaints received from Buyer(s) or persons using the Services. These reports shall include the date the Complaint was received and resolved, complainant contact details, the nature of the Complaint and actions agreed and taken to resolve the Complaint and any changes to processes and lessons learned. In addition the Supplier shall on a quarterly basis provide the relevant Buyer with a consolidated report detailing all Complaints received by the Supplier relating to that Buyer’s Call-Off Contract(s).</w:t>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D">
      <w:pPr>
        <w:keepNext w:val="1"/>
        <w:numPr>
          <w:ilvl w:val="0"/>
          <w:numId w:val="4"/>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CCS can use the Management Information</w:t>
      </w:r>
    </w:p>
    <w:p w:rsidR="00000000" w:rsidDel="00000000" w:rsidP="00000000" w:rsidRDefault="00000000" w:rsidRPr="00000000" w14:paraId="0000001E">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30j0zll" w:id="0"/>
      <w:bookmarkEnd w:id="0"/>
      <w:r w:rsidDel="00000000" w:rsidR="00000000" w:rsidRPr="00000000">
        <w:rPr>
          <w:rFonts w:ascii="Arial" w:cs="Arial" w:eastAsia="Arial" w:hAnsi="Arial"/>
          <w:color w:val="000000"/>
          <w:sz w:val="24"/>
          <w:szCs w:val="24"/>
          <w:rtl w:val="0"/>
        </w:rPr>
        <w:t xml:space="preserve">The Supplier grants CCS a non-exclusive, transferable, perpetual, irrevocable, royalty free licence to: </w:t>
      </w:r>
    </w:p>
    <w:p w:rsidR="00000000" w:rsidDel="00000000" w:rsidP="00000000" w:rsidRDefault="00000000" w:rsidRPr="00000000" w14:paraId="0000001F">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use and to share with any Buyer, Other Contracting Authority and </w:t>
      </w:r>
      <w:r w:rsidDel="00000000" w:rsidR="00000000" w:rsidRPr="00000000">
        <w:rPr>
          <w:rFonts w:ascii="Arial" w:cs="Arial" w:eastAsia="Arial" w:hAnsi="Arial"/>
          <w:sz w:val="24"/>
          <w:szCs w:val="24"/>
          <w:rtl w:val="0"/>
        </w:rPr>
        <w:t xml:space="preserve">R</w:t>
      </w:r>
      <w:r w:rsidDel="00000000" w:rsidR="00000000" w:rsidRPr="00000000">
        <w:rPr>
          <w:rFonts w:ascii="Arial" w:cs="Arial" w:eastAsia="Arial" w:hAnsi="Arial"/>
          <w:color w:val="000000"/>
          <w:sz w:val="24"/>
          <w:szCs w:val="24"/>
          <w:rtl w:val="0"/>
        </w:rPr>
        <w:t xml:space="preserve">elevant </w:t>
      </w: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color w:val="000000"/>
          <w:sz w:val="24"/>
          <w:szCs w:val="24"/>
          <w:rtl w:val="0"/>
        </w:rPr>
        <w:t xml:space="preserve">erson; and/or</w:t>
      </w:r>
    </w:p>
    <w:p w:rsidR="00000000" w:rsidDel="00000000" w:rsidP="00000000" w:rsidRDefault="00000000" w:rsidRPr="00000000" w14:paraId="00000020">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publish (subject to any information that is exempt from disclosure in accordance with the provisions of FOIA, being redacted),</w:t>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before="120" w:lineRule="auto"/>
        <w:ind w:left="1656" w:firstLine="0"/>
        <w:jc w:val="left"/>
        <w:rPr>
          <w:rFonts w:ascii="Arial" w:cs="Arial" w:eastAsia="Arial" w:hAnsi="Arial"/>
          <w:color w:val="000000"/>
          <w:sz w:val="24"/>
          <w:szCs w:val="24"/>
        </w:rPr>
      </w:pPr>
      <w:bookmarkStart w:colFirst="0" w:colLast="0" w:name="_heading=h.1fob9te" w:id="1"/>
      <w:bookmarkEnd w:id="1"/>
      <w:r w:rsidDel="00000000" w:rsidR="00000000" w:rsidRPr="00000000">
        <w:rPr>
          <w:rFonts w:ascii="Arial" w:cs="Arial" w:eastAsia="Arial" w:hAnsi="Arial"/>
          <w:color w:val="000000"/>
          <w:sz w:val="24"/>
          <w:szCs w:val="24"/>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22">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3znysh7" w:id="2"/>
      <w:bookmarkEnd w:id="2"/>
      <w:r w:rsidDel="00000000" w:rsidR="00000000" w:rsidRPr="00000000">
        <w:rPr>
          <w:rFonts w:ascii="Arial" w:cs="Arial" w:eastAsia="Arial" w:hAnsi="Arial"/>
          <w:color w:val="000000"/>
          <w:sz w:val="24"/>
          <w:szCs w:val="24"/>
          <w:rtl w:val="0"/>
        </w:rPr>
        <w:t xml:space="preserve">CCS may consult with the Supplier to inform its decision to publish information. However, CCS shall retain absolute discretion regarding the extent, content and format of any disclosure.</w:t>
      </w:r>
    </w:p>
    <w:p w:rsidR="00000000" w:rsidDel="00000000" w:rsidP="00000000" w:rsidRDefault="00000000" w:rsidRPr="00000000" w14:paraId="00000023">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receipt of the completed MI Report, CCS shall invoice the Supplier for the Management Charge payable for the Month to which the MI report relates.</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5">
      <w:pPr>
        <w:keepNext w:val="1"/>
        <w:numPr>
          <w:ilvl w:val="0"/>
          <w:numId w:val="4"/>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Paying the Management Charge</w:t>
      </w:r>
    </w:p>
    <w:p w:rsidR="00000000" w:rsidDel="00000000" w:rsidP="00000000" w:rsidRDefault="00000000" w:rsidRPr="00000000" w14:paraId="00000026">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b w:val="1"/>
          <w:color w:val="000000"/>
          <w:sz w:val="24"/>
          <w:szCs w:val="24"/>
          <w:rtl w:val="0"/>
        </w:rPr>
        <w:t xml:space="preserve">Management Charge</w:t>
      </w:r>
      <w:r w:rsidDel="00000000" w:rsidR="00000000" w:rsidRPr="00000000">
        <w:rPr>
          <w:rFonts w:ascii="Arial" w:cs="Arial" w:eastAsia="Arial" w:hAnsi="Arial"/>
          <w:color w:val="000000"/>
          <w:sz w:val="24"/>
          <w:szCs w:val="24"/>
          <w:rtl w:val="0"/>
        </w:rPr>
        <w:t xml:space="preserve"> excludes VAT which is payable on provision of a valid VAT invoice.</w:t>
      </w:r>
    </w:p>
    <w:p w:rsidR="00000000" w:rsidDel="00000000" w:rsidP="00000000" w:rsidRDefault="00000000" w:rsidRPr="00000000" w14:paraId="00000027">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pay CCS the Management Charge (and other charges payable in accordance with this Schedule) in cleared funds within 30 days of receipt by the Supplier of an undisputed invoice to such bank or building society account set out in the invoice.</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numPr>
          <w:ilvl w:val="0"/>
          <w:numId w:val="4"/>
        </w:numPr>
        <w:pBdr>
          <w:top w:space="0" w:sz="0" w:val="nil"/>
          <w:left w:space="0" w:sz="0" w:val="nil"/>
          <w:bottom w:space="0" w:sz="0" w:val="nil"/>
          <w:right w:space="0" w:sz="0" w:val="nil"/>
          <w:between w:space="0" w:sz="0" w:val="nil"/>
        </w:pBdr>
        <w:tabs>
          <w:tab w:val="left" w:leader="none" w:pos="142"/>
        </w:tabs>
        <w:spacing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Charge is not paid</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42"/>
        </w:tabs>
        <w:spacing w:before="120" w:lineRule="auto"/>
        <w:ind w:left="993" w:hanging="567"/>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6.1    </w:t>
      </w:r>
      <w:r w:rsidDel="00000000" w:rsidR="00000000" w:rsidRPr="00000000">
        <w:rPr>
          <w:rFonts w:ascii="Arial" w:cs="Arial" w:eastAsia="Arial" w:hAnsi="Arial"/>
          <w:color w:val="000000"/>
          <w:sz w:val="24"/>
          <w:szCs w:val="24"/>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6.1.1</w:t>
        <w:tab/>
      </w:r>
      <w:r w:rsidDel="00000000" w:rsidR="00000000" w:rsidRPr="00000000">
        <w:rPr>
          <w:rFonts w:ascii="Arial" w:cs="Arial" w:eastAsia="Arial" w:hAnsi="Arial"/>
          <w:color w:val="000000"/>
          <w:sz w:val="24"/>
          <w:szCs w:val="24"/>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701" w:hanging="73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6.1.2</w:t>
        <w:tab/>
      </w:r>
      <w:r w:rsidDel="00000000" w:rsidR="00000000" w:rsidRPr="00000000">
        <w:rPr>
          <w:rFonts w:ascii="Arial" w:cs="Arial" w:eastAsia="Arial" w:hAnsi="Arial"/>
          <w:color w:val="000000"/>
          <w:sz w:val="24"/>
          <w:szCs w:val="24"/>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6.1.3</w:t>
        <w:tab/>
      </w:r>
      <w:r w:rsidDel="00000000" w:rsidR="00000000" w:rsidRPr="00000000">
        <w:rPr>
          <w:rFonts w:ascii="Arial" w:cs="Arial" w:eastAsia="Arial" w:hAnsi="Arial"/>
          <w:color w:val="000000"/>
          <w:sz w:val="24"/>
          <w:szCs w:val="24"/>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851" w:firstLine="142.00000000000003"/>
        <w:rPr>
          <w:rFonts w:ascii="Arial" w:cs="Arial" w:eastAsia="Arial" w:hAnsi="Arial"/>
          <w:color w:val="000000"/>
          <w:sz w:val="24"/>
          <w:szCs w:val="24"/>
        </w:rPr>
      </w:pPr>
      <w:r w:rsidDel="00000000" w:rsidR="00000000" w:rsidRPr="00000000">
        <w:rPr>
          <w:rFonts w:ascii="Arial" w:cs="Arial" w:eastAsia="Arial" w:hAnsi="Arial"/>
          <w:smallCaps w:val="1"/>
          <w:color w:val="000000"/>
          <w:sz w:val="24"/>
          <w:szCs w:val="24"/>
          <w:rtl w:val="0"/>
        </w:rPr>
        <w:t xml:space="preserve">6.1.4  </w:t>
      </w:r>
      <w:r w:rsidDel="00000000" w:rsidR="00000000" w:rsidRPr="00000000">
        <w:rPr>
          <w:rFonts w:ascii="Arial" w:cs="Arial" w:eastAsia="Arial" w:hAnsi="Arial"/>
          <w:color w:val="000000"/>
          <w:sz w:val="24"/>
          <w:szCs w:val="24"/>
          <w:rtl w:val="0"/>
        </w:rPr>
        <w:t xml:space="preserve">terminating this contract.</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1134"/>
          <w:tab w:val="left" w:leader="none" w:pos="284"/>
          <w:tab w:val="left" w:leader="none" w:pos="993"/>
        </w:tabs>
        <w:spacing w:after="120" w:before="120" w:lineRule="auto"/>
        <w:ind w:left="786" w:hanging="360"/>
        <w:jc w:val="left"/>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0">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Information is wrong?</w:t>
      </w:r>
      <w:r w:rsidDel="00000000" w:rsidR="00000000" w:rsidRPr="00000000">
        <w:rPr>
          <w:rtl w:val="0"/>
        </w:rPr>
      </w:r>
    </w:p>
    <w:p w:rsidR="00000000" w:rsidDel="00000000" w:rsidP="00000000" w:rsidRDefault="00000000" w:rsidRPr="00000000" w14:paraId="0000003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an </w:t>
      </w:r>
      <w:r w:rsidDel="00000000" w:rsidR="00000000" w:rsidRPr="00000000">
        <w:rPr>
          <w:rFonts w:ascii="Arial" w:cs="Arial" w:eastAsia="Arial" w:hAnsi="Arial"/>
          <w:b w:val="1"/>
          <w:color w:val="000000"/>
          <w:sz w:val="24"/>
          <w:szCs w:val="24"/>
          <w:rtl w:val="0"/>
        </w:rPr>
        <w:t xml:space="preserve">MI Failure,</w:t>
      </w:r>
      <w:r w:rsidDel="00000000" w:rsidR="00000000" w:rsidRPr="00000000">
        <w:rPr>
          <w:rFonts w:ascii="Arial" w:cs="Arial" w:eastAsia="Arial" w:hAnsi="Arial"/>
          <w:color w:val="000000"/>
          <w:sz w:val="24"/>
          <w:szCs w:val="24"/>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33">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Meetings</w:t>
      </w:r>
    </w:p>
    <w:p w:rsidR="00000000" w:rsidDel="00000000" w:rsidP="00000000" w:rsidRDefault="00000000" w:rsidRPr="00000000" w14:paraId="0000003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rsidR="00000000" w:rsidDel="00000000" w:rsidP="00000000" w:rsidRDefault="00000000" w:rsidRPr="00000000" w14:paraId="00000035">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fees </w:t>
      </w:r>
    </w:p>
    <w:p w:rsidR="00000000" w:rsidDel="00000000" w:rsidP="00000000" w:rsidRDefault="00000000" w:rsidRPr="00000000" w14:paraId="0000003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2et92p0" w:id="3"/>
      <w:bookmarkEnd w:id="3"/>
      <w:r w:rsidDel="00000000" w:rsidR="00000000" w:rsidRPr="00000000">
        <w:rPr>
          <w:rFonts w:ascii="Arial" w:cs="Arial" w:eastAsia="Arial" w:hAnsi="Arial"/>
          <w:color w:val="000000"/>
          <w:sz w:val="24"/>
          <w:szCs w:val="24"/>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3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tyjcwt" w:id="4"/>
      <w:bookmarkEnd w:id="4"/>
      <w:r w:rsidDel="00000000" w:rsidR="00000000" w:rsidRPr="00000000">
        <w:rPr>
          <w:rFonts w:ascii="Arial" w:cs="Arial" w:eastAsia="Arial" w:hAnsi="Arial"/>
          <w:color w:val="000000"/>
          <w:sz w:val="24"/>
          <w:szCs w:val="24"/>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9">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happens if Management Information Reports are not provided?</w:t>
      </w:r>
    </w:p>
    <w:p w:rsidR="00000000" w:rsidDel="00000000" w:rsidP="00000000" w:rsidRDefault="00000000" w:rsidRPr="00000000" w14:paraId="0000003A">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3dy6vkm" w:id="5"/>
      <w:bookmarkEnd w:id="5"/>
      <w:r w:rsidDel="00000000" w:rsidR="00000000" w:rsidRPr="00000000">
        <w:rPr>
          <w:rFonts w:ascii="Arial" w:cs="Arial" w:eastAsia="Arial" w:hAnsi="Arial"/>
          <w:color w:val="000000"/>
          <w:sz w:val="24"/>
          <w:szCs w:val="24"/>
          <w:rtl w:val="0"/>
        </w:rPr>
        <w:t xml:space="preserve">If two (2) MI Reports are not provided in any rolling six (6) month period then an </w:t>
      </w:r>
      <w:r w:rsidDel="00000000" w:rsidR="00000000" w:rsidRPr="00000000">
        <w:rPr>
          <w:rFonts w:ascii="Arial" w:cs="Arial" w:eastAsia="Arial" w:hAnsi="Arial"/>
          <w:b w:val="1"/>
          <w:color w:val="000000"/>
          <w:sz w:val="24"/>
          <w:szCs w:val="24"/>
          <w:rtl w:val="0"/>
        </w:rPr>
        <w:t xml:space="preserve">MI Default</w:t>
      </w:r>
      <w:r w:rsidDel="00000000" w:rsidR="00000000" w:rsidRPr="00000000">
        <w:rPr>
          <w:rFonts w:ascii="Arial" w:cs="Arial" w:eastAsia="Arial" w:hAnsi="Arial"/>
          <w:color w:val="000000"/>
          <w:sz w:val="24"/>
          <w:szCs w:val="24"/>
          <w:rtl w:val="0"/>
        </w:rPr>
        <w:t xml:space="preserve"> shall be deemed to have occurred and CCS shall be entitled to:</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charge and the Supplier shall pay a </w:t>
      </w:r>
      <w:r w:rsidDel="00000000" w:rsidR="00000000" w:rsidRPr="00000000">
        <w:rPr>
          <w:rFonts w:ascii="Arial" w:cs="Arial" w:eastAsia="Arial" w:hAnsi="Arial"/>
          <w:b w:val="1"/>
          <w:color w:val="000000"/>
          <w:sz w:val="24"/>
          <w:szCs w:val="24"/>
          <w:rtl w:val="0"/>
        </w:rPr>
        <w:t xml:space="preserve">Default Management Charge</w:t>
      </w:r>
      <w:r w:rsidDel="00000000" w:rsidR="00000000" w:rsidRPr="00000000">
        <w:rPr>
          <w:rFonts w:ascii="Arial" w:cs="Arial" w:eastAsia="Arial" w:hAnsi="Arial"/>
          <w:color w:val="000000"/>
          <w:sz w:val="24"/>
          <w:szCs w:val="24"/>
          <w:rtl w:val="0"/>
        </w:rPr>
        <w:t xml:space="preserve"> in respect of the Months in which the MI Default occurred and subsequent Months in which they continue, calculated in accordance with Paragraph 8.2.1 and/or </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suspend the Supplier from the agreement until such time that deficient MI reports(s) are rectified; and/or</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this Contract.  </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F">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1t3h5sf" w:id="6"/>
      <w:bookmarkEnd w:id="6"/>
      <w:r w:rsidDel="00000000" w:rsidR="00000000" w:rsidRPr="00000000">
        <w:rPr>
          <w:rFonts w:ascii="Arial" w:cs="Arial" w:eastAsia="Arial" w:hAnsi="Arial"/>
          <w:color w:val="000000"/>
          <w:sz w:val="24"/>
          <w:szCs w:val="24"/>
          <w:rtl w:val="0"/>
        </w:rPr>
        <w:t xml:space="preserve">The Default Management Charge shall be the higher of:</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of five hundred pounds (£500).</w:t>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3">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44">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overpaid the Management Charge as a result of the application of the Default Management Charge then the Supplier shall be entitled to a refund of the overpayment, net of any Admin Fees where applicable; or</w:t>
      </w:r>
    </w:p>
    <w:p w:rsidR="00000000" w:rsidDel="00000000" w:rsidP="00000000" w:rsidRDefault="00000000" w:rsidRPr="00000000" w14:paraId="00000045">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underpaid the Management Charge during the period when a Default Management Charge was applied, then CCS shall be entitled to immediate payment of the balance as a debt together with interest.</w:t>
      </w:r>
    </w:p>
    <w:p w:rsidR="00000000" w:rsidDel="00000000" w:rsidP="00000000" w:rsidRDefault="00000000" w:rsidRPr="00000000" w14:paraId="00000046">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MI Reporting Template</w:t>
      </w:r>
    </w:p>
    <w:p w:rsidR="00000000" w:rsidDel="00000000" w:rsidP="00000000" w:rsidRDefault="00000000" w:rsidRPr="00000000" w14:paraId="00000048">
      <w:pPr>
        <w:shd w:fill="ffffff" w:val="clear"/>
        <w:rPr>
          <w:rFonts w:ascii="Times" w:cs="Times" w:eastAsia="Times" w:hAnsi="Times"/>
          <w:sz w:val="20"/>
          <w:szCs w:val="20"/>
        </w:rPr>
      </w:pPr>
      <w:r w:rsidDel="00000000" w:rsidR="00000000" w:rsidRPr="00000000">
        <w:rPr>
          <w:rFonts w:ascii="Arial" w:cs="Arial" w:eastAsia="Arial" w:hAnsi="Arial"/>
          <w:b w:val="1"/>
          <w:color w:val="222222"/>
          <w:sz w:val="24"/>
          <w:szCs w:val="24"/>
          <w:rtl w:val="0"/>
        </w:rPr>
        <w:t xml:space="preserve">Please see embedded folder within the Framework Contract Documents folder</w:t>
      </w:r>
      <w:r w:rsidDel="00000000" w:rsidR="00000000" w:rsidRPr="00000000">
        <w:rPr>
          <w:rtl w:val="0"/>
        </w:rPr>
      </w:r>
    </w:p>
    <w:p w:rsidR="00000000" w:rsidDel="00000000" w:rsidP="00000000" w:rsidRDefault="00000000" w:rsidRPr="00000000" w14:paraId="00000049">
      <w:pPr>
        <w:jc w:val="left"/>
        <w:rPr>
          <w:rFonts w:ascii="Arial" w:cs="Arial" w:eastAsia="Arial" w:hAnsi="Arial"/>
        </w:rPr>
      </w:pPr>
      <w:bookmarkStart w:colFirst="0" w:colLast="0" w:name="_heading=h.gjdgxs" w:id="7"/>
      <w:bookmarkEnd w:id="7"/>
      <w:r w:rsidDel="00000000" w:rsidR="00000000" w:rsidRPr="00000000">
        <w:rPr>
          <w:rtl w:val="0"/>
        </w:rPr>
      </w:r>
    </w:p>
    <w:p w:rsidR="00000000" w:rsidDel="00000000" w:rsidP="00000000" w:rsidRDefault="00000000" w:rsidRPr="00000000" w14:paraId="0000004A">
      <w:pPr>
        <w:jc w:val="left"/>
        <w:rPr>
          <w:rFonts w:ascii="Arial" w:cs="Arial" w:eastAsia="Arial" w:hAnsi="Arial"/>
        </w:rPr>
      </w:pPr>
      <w:r w:rsidDel="00000000" w:rsidR="00000000" w:rsidRPr="00000000">
        <w:rPr>
          <w:rtl w:val="0"/>
        </w:rPr>
      </w:r>
    </w:p>
    <w:p w:rsidR="00000000" w:rsidDel="00000000" w:rsidP="00000000" w:rsidRDefault="00000000" w:rsidRPr="00000000" w14:paraId="0000004B">
      <w:pPr>
        <w:jc w:val="left"/>
        <w:rPr>
          <w:rFonts w:ascii="Arial" w:cs="Arial" w:eastAsia="Arial" w:hAnsi="Arial"/>
        </w:rPr>
      </w:pPr>
      <w:r w:rsidDel="00000000" w:rsidR="00000000" w:rsidRPr="00000000">
        <w:rPr>
          <w:rtl w:val="0"/>
        </w:rPr>
      </w:r>
    </w:p>
    <w:p w:rsidR="00000000" w:rsidDel="00000000" w:rsidP="00000000" w:rsidRDefault="00000000" w:rsidRPr="00000000" w14:paraId="0000004C">
      <w:pPr>
        <w:jc w:val="left"/>
        <w:rPr>
          <w:rFonts w:ascii="Arial" w:cs="Arial" w:eastAsia="Arial" w:hAnsi="Arial"/>
        </w:rPr>
      </w:pPr>
      <w:r w:rsidDel="00000000" w:rsidR="00000000" w:rsidRPr="00000000">
        <w:rPr>
          <w:rtl w:val="0"/>
        </w:rPr>
      </w:r>
    </w:p>
    <w:p w:rsidR="00000000" w:rsidDel="00000000" w:rsidP="00000000" w:rsidRDefault="00000000" w:rsidRPr="00000000" w14:paraId="0000004D">
      <w:pPr>
        <w:jc w:val="left"/>
        <w:rPr>
          <w:rFonts w:ascii="Arial" w:cs="Arial" w:eastAsia="Arial" w:hAnsi="Arial"/>
        </w:rPr>
      </w:pPr>
      <w:r w:rsidDel="00000000" w:rsidR="00000000" w:rsidRPr="00000000">
        <w:rPr>
          <w:rtl w:val="0"/>
        </w:rPr>
      </w:r>
    </w:p>
    <w:p w:rsidR="00000000" w:rsidDel="00000000" w:rsidP="00000000" w:rsidRDefault="00000000" w:rsidRPr="00000000" w14:paraId="0000004E">
      <w:pPr>
        <w:jc w:val="left"/>
        <w:rPr>
          <w:rFonts w:ascii="Arial" w:cs="Arial" w:eastAsia="Arial" w:hAnsi="Arial"/>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jc w:val="left"/>
        <w:rPr>
          <w:rFonts w:ascii="Arial" w:cs="Arial" w:eastAsia="Arial" w:hAnsi="Arial"/>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Calibri"/>
  <w:font w:name="Georgia"/>
  <w:font w:name="Arial"/>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5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RM6342</w:t>
      <w:tab/>
      <w:t xml:space="preserve">                                           </w:t>
    </w:r>
  </w:p>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B">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bookmarkStart w:colFirst="0" w:colLast="0" w:name="_heading=h.4d34og8" w:id="8"/>
    <w:bookmarkEnd w:id="8"/>
    <w:r w:rsidDel="00000000" w:rsidR="00000000" w:rsidRPr="00000000">
      <w:rPr>
        <w:rFonts w:ascii="Arial" w:cs="Arial" w:eastAsia="Arial" w:hAnsi="Arial"/>
        <w:sz w:val="20"/>
        <w:szCs w:val="20"/>
        <w:rtl w:val="0"/>
      </w:rPr>
      <w:t xml:space="preserve">Model Version: v3.7</w:t>
      <w:tab/>
      <w:tab/>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w:t>
    </w:r>
    <w:r w:rsidDel="00000000" w:rsidR="00000000" w:rsidRPr="00000000">
      <w:rPr>
        <w:rFonts w:ascii="Arial" w:cs="Arial" w:eastAsia="Arial" w:hAnsi="Arial"/>
        <w:color w:val="bfbfbf"/>
        <w:sz w:val="14"/>
        <w:szCs w:val="14"/>
        <w:rtl w:val="0"/>
      </w:rPr>
      <w:t xml:space="preserve"> </w:t>
    </w:r>
    <w:r w:rsidDel="00000000" w:rsidR="00000000" w:rsidRPr="00000000">
      <w:rPr>
        <w:rFonts w:ascii="Arial" w:cs="Arial" w:eastAsia="Arial" w:hAnsi="Arial"/>
        <w:color w:val="bfbfbf"/>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7"/>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5"/>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ind w:left="644"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rsid w:val="00A551F7"/>
    <w:pPr>
      <w:ind w:left="360" w:hanging="360"/>
      <w:outlineLvl w:val="9"/>
    </w:pPr>
    <w:rPr>
      <w:caps w:val="0"/>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786"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on-numberboldheading" w:customStyle="1">
    <w:name w:val="GPS L2 non-number bold heading"/>
    <w:basedOn w:val="GPSL2NumberedBoldHeading"/>
    <w:link w:val="GPSL2non-numberboldheadingChar"/>
    <w:qFormat w:val="1"/>
    <w:pPr>
      <w:numPr>
        <w:ilvl w:val="0"/>
        <w:numId w:val="0"/>
      </w:numPr>
      <w:ind w:left="1134"/>
    </w:pPr>
  </w:style>
  <w:style w:type="character" w:styleId="GPSL2non-numberboldheadingChar" w:customStyle="1">
    <w:name w:val="GPS L2 non-number bold heading Char"/>
    <w:link w:val="GPSL2non-numberboldheading"/>
    <w:locked w:val="1"/>
    <w:rPr>
      <w:rFonts w:ascii="Calibri" w:cs="Arial" w:eastAsia="Times New Roman" w:hAnsi="Calibri"/>
      <w:b w:val="1"/>
      <w:lang w:eastAsia="zh-CN"/>
    </w:rPr>
  </w:style>
  <w:style w:type="character" w:styleId="GPSL1SCHEDULEHeadingChar" w:customStyle="1">
    <w:name w:val="GPS L1 SCHEDULE Heading Char"/>
    <w:link w:val="GPSL1SCHEDULEHeading"/>
    <w:locked w:val="1"/>
    <w:rsid w:val="00A551F7"/>
    <w:rPr>
      <w:rFonts w:ascii="Calibri" w:cs="Arial" w:eastAsia="STZhongsong" w:hAnsi="Calibri"/>
      <w:b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L2IndentChar" w:customStyle="1">
    <w:name w:val="GPS L2 Indent Char"/>
    <w:link w:val="GPSL2Indent"/>
    <w:rPr>
      <w:rFonts w:ascii="Calibri" w:cs="Arial" w:eastAsia="Times New Roman" w:hAnsi="Calibri"/>
      <w:szCs w:val="24"/>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character" w:styleId="GPSL3IndentChar" w:customStyle="1">
    <w:name w:val="GPS L3 Indent Char"/>
    <w:link w:val="GPSL3Indent"/>
    <w:locked w:val="1"/>
    <w:rPr>
      <w:rFonts w:ascii="Calibri" w:cs="Arial" w:eastAsia="Times New Roman" w:hAnsi="Calibri"/>
      <w:lang w:eastAsia="zh-CN" w:val="en-US"/>
    </w:rPr>
  </w:style>
  <w:style w:type="paragraph" w:styleId="Normal1" w:customStyle="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character" w:styleId="Hyperlink">
    <w:name w:val="Hyperlink"/>
    <w:basedOn w:val="DefaultParagraphFont"/>
    <w:uiPriority w:val="99"/>
    <w:unhideWhenUsed w:val="1"/>
    <w:rsid w:val="00261988"/>
    <w:rPr>
      <w:color w:val="0000ff" w:themeColor="hyperlink"/>
      <w:u w:val="single"/>
    </w:rPr>
  </w:style>
  <w:style w:type="paragraph" w:styleId="m4005008707492704147m2318552415162592440m-4617050273339914792gmail-gpsl1scheduleheading" w:customStyle="1">
    <w:name w:val="m_4005008707492704147m_2318552415162592440m_-4617050273339914792gmail-gpsl1scheduleheading"/>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m4005008707492704147m2318552415162592440m-4617050273339914792gmail-gpsl2numbered" w:customStyle="1">
    <w:name w:val="m_4005008707492704147m_2318552415162592440m_-4617050273339914792gmail-gpsl2numbered"/>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character" w:styleId="apple-converted-space" w:customStyle="1">
    <w:name w:val="apple-converted-space"/>
    <w:basedOn w:val="DefaultParagraphFont"/>
    <w:rsid w:val="00EA0F28"/>
  </w:style>
  <w:style w:type="paragraph" w:styleId="m4005008707492704147m2318552415162592440m-4617050273339914792gmail-gpsl3numberedclause" w:customStyle="1">
    <w:name w:val="m_4005008707492704147m_2318552415162592440m_-4617050273339914792gmail-gpsl3numberedclause"/>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reportmi.crowncommercial.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6btoZO4c5n9MyFly07Onzh36Nbw==">CgMxLjAyCWguMzBqMHpsbDIJaC4xZm9iOXRlMgloLjN6bnlzaDcyCWguMmV0OTJwMDIIaC50eWpjd3QyCWguM2R5NnZrbTIJaC4xdDNoNXNmMghoLmdqZGd4czIJaC40ZDM0b2c4OAByITF5Y1BqUU5BLTVVd1g4bUFwc1NmRzh2ZTBRajl6cnhCQw==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1900-01-01T00:00:00Z</dcterms:created>
</cp:coreProperties>
</file>